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2DBB6" w14:textId="77777777" w:rsidR="00A45627" w:rsidRPr="00A45627" w:rsidRDefault="00B62B5D" w:rsidP="005701F4">
      <w:pPr>
        <w:pStyle w:val="1"/>
        <w:shd w:val="clear" w:color="auto" w:fill="FFFFFF"/>
        <w:spacing w:before="0" w:beforeAutospacing="0" w:after="210" w:afterAutospacing="0" w:line="560" w:lineRule="exact"/>
        <w:jc w:val="both"/>
        <w:rPr>
          <w:rFonts w:ascii="方正小标宋_GBK" w:eastAsia="方正小标宋_GBK" w:hAnsi="仿宋" w:hint="eastAsia"/>
          <w:b w:val="0"/>
          <w:bCs w:val="0"/>
          <w:sz w:val="24"/>
          <w:szCs w:val="24"/>
        </w:rPr>
      </w:pPr>
      <w:r w:rsidRPr="00A45627">
        <w:rPr>
          <w:rFonts w:ascii="方正小标宋_GBK" w:eastAsia="方正小标宋_GBK" w:hAnsi="仿宋" w:hint="eastAsia"/>
          <w:b w:val="0"/>
          <w:bCs w:val="0"/>
          <w:sz w:val="24"/>
          <w:szCs w:val="24"/>
        </w:rPr>
        <w:t>附件</w:t>
      </w:r>
      <w:r w:rsidR="00A45627" w:rsidRPr="00A45627">
        <w:rPr>
          <w:rFonts w:ascii="方正小标宋_GBK" w:eastAsia="方正小标宋_GBK" w:hAnsi="仿宋" w:hint="eastAsia"/>
          <w:b w:val="0"/>
          <w:bCs w:val="0"/>
          <w:sz w:val="24"/>
          <w:szCs w:val="24"/>
        </w:rPr>
        <w:t>1</w:t>
      </w:r>
      <w:r w:rsidRPr="00A45627">
        <w:rPr>
          <w:rFonts w:ascii="方正小标宋_GBK" w:eastAsia="方正小标宋_GBK" w:hAnsi="仿宋" w:hint="eastAsia"/>
          <w:b w:val="0"/>
          <w:bCs w:val="0"/>
          <w:sz w:val="24"/>
          <w:szCs w:val="24"/>
        </w:rPr>
        <w:t>：</w:t>
      </w:r>
    </w:p>
    <w:p w14:paraId="7ADD877F" w14:textId="77777777" w:rsidR="005701F4" w:rsidRPr="005701F4" w:rsidRDefault="005701F4" w:rsidP="005701F4">
      <w:pPr>
        <w:spacing w:line="560" w:lineRule="exact"/>
        <w:jc w:val="center"/>
        <w:rPr>
          <w:rFonts w:ascii="方正小标宋_GBK" w:eastAsia="方正小标宋_GBK" w:hAnsi="仿宋" w:cs="宋体"/>
          <w:spacing w:val="8"/>
          <w:kern w:val="36"/>
          <w:sz w:val="44"/>
          <w:szCs w:val="44"/>
        </w:rPr>
      </w:pPr>
      <w:r w:rsidRPr="005701F4">
        <w:rPr>
          <w:rFonts w:ascii="方正小标宋_GBK" w:eastAsia="方正小标宋_GBK" w:hAnsi="仿宋" w:cs="宋体" w:hint="eastAsia"/>
          <w:spacing w:val="8"/>
          <w:kern w:val="36"/>
          <w:sz w:val="44"/>
          <w:szCs w:val="44"/>
        </w:rPr>
        <w:t>2025年下半年云南省高校教师资格认定课程考试报考简章</w:t>
      </w:r>
    </w:p>
    <w:p w14:paraId="08198AFE" w14:textId="4AF620A7" w:rsidR="00A10FE0" w:rsidRPr="005701F4" w:rsidRDefault="00A10FE0" w:rsidP="005701F4">
      <w:pPr>
        <w:spacing w:line="560" w:lineRule="exact"/>
        <w:ind w:firstLineChars="200" w:firstLine="640"/>
        <w:rPr>
          <w:rFonts w:ascii="仿宋" w:eastAsia="仿宋" w:hAnsi="仿宋" w:hint="eastAsia"/>
          <w:sz w:val="32"/>
          <w:szCs w:val="32"/>
        </w:rPr>
      </w:pPr>
    </w:p>
    <w:p w14:paraId="04CA3142"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2025年下半年云南省高校教师资格认定课程考试（以下简称“高校教师资格考试”）将于10月25日进行，现将有关报考事项公告如下：</w:t>
      </w:r>
    </w:p>
    <w:p w14:paraId="657578BF" w14:textId="765DE57B" w:rsidR="00EA35FE" w:rsidRDefault="00B62B5D" w:rsidP="005701F4">
      <w:pPr>
        <w:widowControl/>
        <w:spacing w:line="560" w:lineRule="exact"/>
        <w:ind w:firstLineChars="200" w:firstLine="640"/>
        <w:rPr>
          <w:rFonts w:ascii="黑体" w:eastAsia="黑体" w:hAnsi="黑体" w:cs="宋体" w:hint="eastAsia"/>
          <w:kern w:val="0"/>
          <w:sz w:val="32"/>
          <w:szCs w:val="32"/>
        </w:rPr>
      </w:pPr>
      <w:r w:rsidRPr="00B62B5D">
        <w:rPr>
          <w:rFonts w:ascii="黑体" w:eastAsia="黑体" w:hAnsi="黑体" w:cs="宋体"/>
          <w:kern w:val="0"/>
          <w:sz w:val="32"/>
          <w:szCs w:val="32"/>
        </w:rPr>
        <w:t>一、考试时间、考试课程</w:t>
      </w:r>
    </w:p>
    <w:tbl>
      <w:tblPr>
        <w:tblStyle w:val="ab"/>
        <w:tblW w:w="8500" w:type="dxa"/>
        <w:tblLook w:val="04A0" w:firstRow="1" w:lastRow="0" w:firstColumn="1" w:lastColumn="0" w:noHBand="0" w:noVBand="1"/>
      </w:tblPr>
      <w:tblGrid>
        <w:gridCol w:w="2122"/>
        <w:gridCol w:w="2976"/>
        <w:gridCol w:w="3402"/>
      </w:tblGrid>
      <w:tr w:rsidR="00EA35FE" w14:paraId="1715D11A" w14:textId="77777777" w:rsidTr="00EA35FE">
        <w:tc>
          <w:tcPr>
            <w:tcW w:w="2122" w:type="dxa"/>
            <w:vMerge w:val="restart"/>
          </w:tcPr>
          <w:p w14:paraId="674D62FE" w14:textId="2FAB7419" w:rsidR="00EA35FE" w:rsidRPr="00EA35FE" w:rsidRDefault="00EA35FE" w:rsidP="005701F4">
            <w:pPr>
              <w:widowControl/>
              <w:spacing w:line="560" w:lineRule="exact"/>
              <w:rPr>
                <w:rFonts w:ascii="仿宋" w:eastAsia="仿宋" w:hAnsi="仿宋" w:cs="宋体" w:hint="eastAsia"/>
                <w:kern w:val="0"/>
                <w:sz w:val="32"/>
                <w:szCs w:val="32"/>
              </w:rPr>
            </w:pPr>
            <w:r w:rsidRPr="00EA35FE">
              <w:rPr>
                <w:rFonts w:ascii="仿宋" w:eastAsia="仿宋" w:hAnsi="仿宋" w:cs="宋体" w:hint="eastAsia"/>
                <w:kern w:val="0"/>
                <w:sz w:val="32"/>
                <w:szCs w:val="32"/>
              </w:rPr>
              <w:t>考试时间</w:t>
            </w:r>
          </w:p>
        </w:tc>
        <w:tc>
          <w:tcPr>
            <w:tcW w:w="6378" w:type="dxa"/>
            <w:gridSpan w:val="2"/>
          </w:tcPr>
          <w:p w14:paraId="6C1C5C82" w14:textId="5C7292B8" w:rsidR="00EA35FE" w:rsidRPr="00EA35FE" w:rsidRDefault="00EA35FE" w:rsidP="005701F4">
            <w:pPr>
              <w:widowControl/>
              <w:spacing w:line="560" w:lineRule="exact"/>
              <w:ind w:firstLineChars="200" w:firstLine="640"/>
              <w:rPr>
                <w:rFonts w:ascii="仿宋" w:eastAsia="仿宋" w:hAnsi="仿宋" w:cs="宋体" w:hint="eastAsia"/>
                <w:kern w:val="0"/>
                <w:sz w:val="32"/>
                <w:szCs w:val="32"/>
              </w:rPr>
            </w:pPr>
            <w:r w:rsidRPr="00EA35FE">
              <w:rPr>
                <w:rFonts w:ascii="仿宋" w:eastAsia="仿宋" w:hAnsi="仿宋" w:cs="宋体" w:hint="eastAsia"/>
                <w:kern w:val="0"/>
                <w:sz w:val="32"/>
                <w:szCs w:val="32"/>
              </w:rPr>
              <w:t>2025年</w:t>
            </w:r>
            <w:r w:rsidR="005701F4">
              <w:rPr>
                <w:rFonts w:ascii="仿宋" w:eastAsia="仿宋" w:hAnsi="仿宋" w:cs="宋体" w:hint="eastAsia"/>
                <w:kern w:val="0"/>
                <w:sz w:val="32"/>
                <w:szCs w:val="32"/>
              </w:rPr>
              <w:t>10</w:t>
            </w:r>
            <w:r w:rsidRPr="00EA35FE">
              <w:rPr>
                <w:rFonts w:ascii="仿宋" w:eastAsia="仿宋" w:hAnsi="仿宋" w:cs="宋体" w:hint="eastAsia"/>
                <w:kern w:val="0"/>
                <w:sz w:val="32"/>
                <w:szCs w:val="32"/>
              </w:rPr>
              <w:t>月</w:t>
            </w:r>
            <w:r w:rsidR="005701F4">
              <w:rPr>
                <w:rFonts w:ascii="仿宋" w:eastAsia="仿宋" w:hAnsi="仿宋" w:cs="宋体" w:hint="eastAsia"/>
                <w:kern w:val="0"/>
                <w:sz w:val="32"/>
                <w:szCs w:val="32"/>
              </w:rPr>
              <w:t>25</w:t>
            </w:r>
            <w:r w:rsidRPr="00EA35FE">
              <w:rPr>
                <w:rFonts w:ascii="仿宋" w:eastAsia="仿宋" w:hAnsi="仿宋" w:cs="宋体" w:hint="eastAsia"/>
                <w:kern w:val="0"/>
                <w:sz w:val="32"/>
                <w:szCs w:val="32"/>
              </w:rPr>
              <w:t>号（星期六）</w:t>
            </w:r>
          </w:p>
        </w:tc>
      </w:tr>
      <w:tr w:rsidR="00EA35FE" w14:paraId="0A251DC0" w14:textId="77777777" w:rsidTr="00EA35FE">
        <w:tc>
          <w:tcPr>
            <w:tcW w:w="2122" w:type="dxa"/>
            <w:vMerge/>
          </w:tcPr>
          <w:p w14:paraId="3B039F3F" w14:textId="77777777" w:rsidR="00EA35FE" w:rsidRPr="00EA35FE" w:rsidRDefault="00EA35FE" w:rsidP="005701F4">
            <w:pPr>
              <w:widowControl/>
              <w:spacing w:line="560" w:lineRule="exact"/>
              <w:ind w:firstLineChars="200" w:firstLine="640"/>
              <w:rPr>
                <w:rFonts w:ascii="仿宋" w:eastAsia="仿宋" w:hAnsi="仿宋" w:cs="宋体" w:hint="eastAsia"/>
                <w:kern w:val="0"/>
                <w:sz w:val="32"/>
                <w:szCs w:val="32"/>
              </w:rPr>
            </w:pPr>
          </w:p>
        </w:tc>
        <w:tc>
          <w:tcPr>
            <w:tcW w:w="2976" w:type="dxa"/>
          </w:tcPr>
          <w:p w14:paraId="150114B2" w14:textId="69CA34B3" w:rsidR="00EA35FE" w:rsidRPr="00EA35FE" w:rsidRDefault="00EA35FE" w:rsidP="005701F4">
            <w:pPr>
              <w:widowControl/>
              <w:spacing w:line="560" w:lineRule="exact"/>
              <w:ind w:firstLineChars="200" w:firstLine="640"/>
              <w:rPr>
                <w:rFonts w:ascii="仿宋" w:eastAsia="仿宋" w:hAnsi="仿宋" w:cs="宋体" w:hint="eastAsia"/>
                <w:kern w:val="0"/>
                <w:sz w:val="32"/>
                <w:szCs w:val="32"/>
              </w:rPr>
            </w:pPr>
            <w:r w:rsidRPr="00EA35FE">
              <w:rPr>
                <w:rFonts w:ascii="仿宋" w:eastAsia="仿宋" w:hAnsi="仿宋" w:cs="宋体" w:hint="eastAsia"/>
                <w:kern w:val="0"/>
                <w:sz w:val="32"/>
                <w:szCs w:val="32"/>
              </w:rPr>
              <w:t>09:00</w:t>
            </w:r>
            <w:r w:rsidRPr="00EA35FE">
              <w:rPr>
                <w:rFonts w:ascii="仿宋" w:eastAsia="仿宋" w:hAnsi="仿宋" w:cs="宋体"/>
                <w:kern w:val="0"/>
                <w:sz w:val="32"/>
                <w:szCs w:val="32"/>
              </w:rPr>
              <w:t>—</w:t>
            </w:r>
            <w:r w:rsidRPr="00EA35FE">
              <w:rPr>
                <w:rFonts w:ascii="仿宋" w:eastAsia="仿宋" w:hAnsi="仿宋" w:cs="宋体" w:hint="eastAsia"/>
                <w:kern w:val="0"/>
                <w:sz w:val="32"/>
                <w:szCs w:val="32"/>
              </w:rPr>
              <w:t>11:30</w:t>
            </w:r>
          </w:p>
        </w:tc>
        <w:tc>
          <w:tcPr>
            <w:tcW w:w="3402" w:type="dxa"/>
          </w:tcPr>
          <w:p w14:paraId="6583BE36" w14:textId="19C70F7E" w:rsidR="00EA35FE" w:rsidRPr="00EA35FE" w:rsidRDefault="00EA35FE" w:rsidP="005701F4">
            <w:pPr>
              <w:widowControl/>
              <w:spacing w:line="560" w:lineRule="exact"/>
              <w:ind w:firstLineChars="200" w:firstLine="640"/>
              <w:rPr>
                <w:rFonts w:ascii="仿宋" w:eastAsia="仿宋" w:hAnsi="仿宋" w:cs="宋体" w:hint="eastAsia"/>
                <w:kern w:val="0"/>
                <w:sz w:val="32"/>
                <w:szCs w:val="32"/>
              </w:rPr>
            </w:pPr>
            <w:r w:rsidRPr="00EA35FE">
              <w:rPr>
                <w:rFonts w:ascii="仿宋" w:eastAsia="仿宋" w:hAnsi="仿宋" w:cs="宋体" w:hint="eastAsia"/>
                <w:kern w:val="0"/>
                <w:sz w:val="32"/>
                <w:szCs w:val="32"/>
              </w:rPr>
              <w:t>14:30</w:t>
            </w:r>
            <w:r w:rsidRPr="00EA35FE">
              <w:rPr>
                <w:rFonts w:ascii="仿宋" w:eastAsia="仿宋" w:hAnsi="仿宋" w:cs="宋体"/>
                <w:kern w:val="0"/>
                <w:sz w:val="32"/>
                <w:szCs w:val="32"/>
              </w:rPr>
              <w:t>—</w:t>
            </w:r>
            <w:r w:rsidRPr="00EA35FE">
              <w:rPr>
                <w:rFonts w:ascii="仿宋" w:eastAsia="仿宋" w:hAnsi="仿宋" w:cs="宋体" w:hint="eastAsia"/>
                <w:kern w:val="0"/>
                <w:sz w:val="32"/>
                <w:szCs w:val="32"/>
              </w:rPr>
              <w:t>17:00</w:t>
            </w:r>
          </w:p>
        </w:tc>
      </w:tr>
      <w:tr w:rsidR="00EA35FE" w14:paraId="24404DC7" w14:textId="77777777" w:rsidTr="00EA35FE">
        <w:tc>
          <w:tcPr>
            <w:tcW w:w="2122" w:type="dxa"/>
          </w:tcPr>
          <w:p w14:paraId="4CF2F317" w14:textId="2EAA2DC9" w:rsidR="00EA35FE" w:rsidRPr="00EA35FE" w:rsidRDefault="00EA35FE" w:rsidP="005701F4">
            <w:pPr>
              <w:widowControl/>
              <w:spacing w:line="560" w:lineRule="exact"/>
              <w:rPr>
                <w:rFonts w:ascii="仿宋" w:eastAsia="仿宋" w:hAnsi="仿宋" w:cs="宋体" w:hint="eastAsia"/>
                <w:kern w:val="0"/>
                <w:sz w:val="32"/>
                <w:szCs w:val="32"/>
              </w:rPr>
            </w:pPr>
            <w:r w:rsidRPr="00EA35FE">
              <w:rPr>
                <w:rFonts w:ascii="仿宋" w:eastAsia="仿宋" w:hAnsi="仿宋" w:cs="宋体" w:hint="eastAsia"/>
                <w:kern w:val="0"/>
                <w:sz w:val="32"/>
                <w:szCs w:val="32"/>
              </w:rPr>
              <w:t>考试课程</w:t>
            </w:r>
          </w:p>
        </w:tc>
        <w:tc>
          <w:tcPr>
            <w:tcW w:w="2976" w:type="dxa"/>
          </w:tcPr>
          <w:p w14:paraId="1F6496DE" w14:textId="0893F7BC" w:rsidR="00EA35FE" w:rsidRPr="00EA35FE" w:rsidRDefault="00EA35FE" w:rsidP="005701F4">
            <w:pPr>
              <w:widowControl/>
              <w:spacing w:line="560" w:lineRule="exact"/>
              <w:rPr>
                <w:rFonts w:ascii="仿宋" w:eastAsia="仿宋" w:hAnsi="仿宋" w:cs="宋体" w:hint="eastAsia"/>
                <w:kern w:val="0"/>
                <w:sz w:val="32"/>
                <w:szCs w:val="32"/>
              </w:rPr>
            </w:pPr>
            <w:r w:rsidRPr="00EA35FE">
              <w:rPr>
                <w:rFonts w:ascii="仿宋" w:eastAsia="仿宋" w:hAnsi="仿宋" w:cs="宋体" w:hint="eastAsia"/>
                <w:kern w:val="0"/>
                <w:sz w:val="32"/>
                <w:szCs w:val="32"/>
              </w:rPr>
              <w:t>JSG1 高等教育学</w:t>
            </w:r>
          </w:p>
        </w:tc>
        <w:tc>
          <w:tcPr>
            <w:tcW w:w="3402" w:type="dxa"/>
          </w:tcPr>
          <w:p w14:paraId="70FC907F" w14:textId="7AD52A21" w:rsidR="00EA35FE" w:rsidRPr="00EA35FE" w:rsidRDefault="00EA35FE" w:rsidP="005701F4">
            <w:pPr>
              <w:widowControl/>
              <w:spacing w:line="560" w:lineRule="exact"/>
              <w:rPr>
                <w:rFonts w:ascii="仿宋" w:eastAsia="仿宋" w:hAnsi="仿宋" w:cs="宋体" w:hint="eastAsia"/>
                <w:kern w:val="0"/>
                <w:sz w:val="32"/>
                <w:szCs w:val="32"/>
              </w:rPr>
            </w:pPr>
            <w:r w:rsidRPr="00EA35FE">
              <w:rPr>
                <w:rFonts w:ascii="仿宋" w:eastAsia="仿宋" w:hAnsi="仿宋" w:cs="宋体" w:hint="eastAsia"/>
                <w:kern w:val="0"/>
                <w:sz w:val="32"/>
                <w:szCs w:val="32"/>
              </w:rPr>
              <w:t>JSG2 高等教育心理学</w:t>
            </w:r>
          </w:p>
        </w:tc>
      </w:tr>
    </w:tbl>
    <w:p w14:paraId="3A7A3861" w14:textId="413C2720" w:rsidR="00B62B5D" w:rsidRPr="008B7585" w:rsidRDefault="00B62B5D" w:rsidP="005701F4">
      <w:pPr>
        <w:widowControl/>
        <w:spacing w:line="560" w:lineRule="exact"/>
        <w:ind w:firstLineChars="200" w:firstLine="640"/>
        <w:rPr>
          <w:rFonts w:ascii="黑体" w:eastAsia="黑体" w:hAnsi="黑体" w:cs="宋体" w:hint="eastAsia"/>
          <w:kern w:val="0"/>
          <w:sz w:val="32"/>
          <w:szCs w:val="32"/>
        </w:rPr>
      </w:pPr>
      <w:r w:rsidRPr="008B7585">
        <w:rPr>
          <w:rFonts w:ascii="黑体" w:eastAsia="黑体" w:hAnsi="黑体" w:cs="宋体"/>
          <w:kern w:val="0"/>
          <w:sz w:val="32"/>
          <w:szCs w:val="32"/>
        </w:rPr>
        <w:t>二、报考对象及条件、考试大纲</w:t>
      </w:r>
    </w:p>
    <w:p w14:paraId="4ACADE17" w14:textId="77777777" w:rsidR="005701F4" w:rsidRPr="005701F4" w:rsidRDefault="005701F4" w:rsidP="005701F4">
      <w:pPr>
        <w:widowControl/>
        <w:spacing w:line="560" w:lineRule="exact"/>
        <w:ind w:firstLineChars="200" w:firstLine="640"/>
        <w:rPr>
          <w:rFonts w:ascii="楷体" w:eastAsia="楷体" w:hAnsi="楷体" w:cs="宋体"/>
          <w:kern w:val="0"/>
          <w:sz w:val="32"/>
          <w:szCs w:val="32"/>
        </w:rPr>
      </w:pPr>
      <w:r w:rsidRPr="005701F4">
        <w:rPr>
          <w:rFonts w:ascii="楷体" w:eastAsia="楷体" w:hAnsi="楷体" w:cs="宋体"/>
          <w:kern w:val="0"/>
          <w:sz w:val="32"/>
          <w:szCs w:val="32"/>
        </w:rPr>
        <w:t>（一）报考对象</w:t>
      </w:r>
    </w:p>
    <w:p w14:paraId="63B6EF32"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未达到国家法定退休年龄且具备承担所任教高校教学计划内一门课程能力、未取得高校教师资格证的教学人员和拟聘教学人员。</w:t>
      </w:r>
    </w:p>
    <w:p w14:paraId="7C033F01" w14:textId="77777777" w:rsidR="005701F4" w:rsidRPr="005701F4" w:rsidRDefault="005701F4" w:rsidP="005701F4">
      <w:pPr>
        <w:widowControl/>
        <w:spacing w:line="560" w:lineRule="exact"/>
        <w:ind w:firstLineChars="200" w:firstLine="640"/>
        <w:rPr>
          <w:rFonts w:ascii="楷体" w:eastAsia="楷体" w:hAnsi="楷体" w:cs="宋体"/>
          <w:kern w:val="0"/>
          <w:sz w:val="32"/>
          <w:szCs w:val="32"/>
        </w:rPr>
      </w:pPr>
      <w:r w:rsidRPr="005701F4">
        <w:rPr>
          <w:rFonts w:ascii="楷体" w:eastAsia="楷体" w:hAnsi="楷体" w:cs="宋体"/>
          <w:kern w:val="0"/>
          <w:sz w:val="32"/>
          <w:szCs w:val="32"/>
        </w:rPr>
        <w:t>（二）报考条件</w:t>
      </w:r>
    </w:p>
    <w:p w14:paraId="23951482"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1．报考人员应遵守国家法律法规，热爱教育事业，政治素质好，遵守高等学校教师职业行为十项准则。</w:t>
      </w:r>
    </w:p>
    <w:p w14:paraId="29407E8B"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2．报考人员应当具有本科及以上学历。</w:t>
      </w:r>
    </w:p>
    <w:p w14:paraId="2A4360A1"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3．报考人员应当符合下列条件之一：</w:t>
      </w:r>
    </w:p>
    <w:p w14:paraId="75DEDAEC"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（1）公办高校在职在编人员；</w:t>
      </w:r>
    </w:p>
    <w:p w14:paraId="01819928"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（2）省委组织部等九部门文件确定的扩大高校自主权试点的云南大学、昆明理工大学、云南师范大学、昆明医科</w:t>
      </w:r>
      <w:r w:rsidRPr="005701F4">
        <w:rPr>
          <w:rFonts w:ascii="仿宋" w:eastAsia="仿宋" w:hAnsi="仿宋" w:cs="宋体"/>
          <w:kern w:val="0"/>
          <w:sz w:val="32"/>
          <w:szCs w:val="32"/>
        </w:rPr>
        <w:lastRenderedPageBreak/>
        <w:t>大学、云南农业大学、云南民族大学、云南财经大学、西南林业大学、云南艺术学院、云南交通职业技术学院、云南交通技师学院（云南交通运输职业学院）及新增云南中医药大学、昆明学院、大理大学、玉溪师范学院、曲靖师范学院、楚雄师范学院、红河学院、保山学院、文山学院、昭通学院、普洱学院、滇西科技师范学院、滇西应用技术大学作为扩大高校自主权试点单位，与上述试点高校依法签订3年及以上（或无固定期限）劳动合同的专业技术人员；</w:t>
      </w:r>
    </w:p>
    <w:p w14:paraId="63DD4C1A"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（3）上述试点高校附属教学医院拟聘承担教学任务、具备卫生系列中级及以上专业技术职务，符合条件的专业技术人员；</w:t>
      </w:r>
    </w:p>
    <w:p w14:paraId="3BBD609B"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（4）扩大高校教师资格认定范围的公办高等职业学校中与所在学校依法签订3年及以上（或无固定期限）劳动合同，且从事教学工作的编外专业技术人员。</w:t>
      </w:r>
    </w:p>
    <w:p w14:paraId="6B2FF379"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（5）与民办高校依法签订3年及以上（或无固定期限）劳动合同的人员。</w:t>
      </w:r>
    </w:p>
    <w:p w14:paraId="299C48A4" w14:textId="77777777" w:rsidR="005701F4" w:rsidRPr="005701F4" w:rsidRDefault="005701F4" w:rsidP="005701F4">
      <w:pPr>
        <w:widowControl/>
        <w:spacing w:line="560" w:lineRule="exact"/>
        <w:ind w:firstLineChars="200" w:firstLine="640"/>
        <w:rPr>
          <w:rFonts w:ascii="楷体" w:eastAsia="楷体" w:hAnsi="楷体" w:cs="宋体"/>
          <w:kern w:val="0"/>
          <w:sz w:val="32"/>
          <w:szCs w:val="32"/>
        </w:rPr>
      </w:pPr>
      <w:r w:rsidRPr="005701F4">
        <w:rPr>
          <w:rFonts w:ascii="楷体" w:eastAsia="楷体" w:hAnsi="楷体" w:cs="宋体"/>
          <w:kern w:val="0"/>
          <w:sz w:val="32"/>
          <w:szCs w:val="32"/>
        </w:rPr>
        <w:t>（三）考试大纲</w:t>
      </w:r>
    </w:p>
    <w:p w14:paraId="6B9B93C4"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高校教师资格认定课程考试以教育部人事司、教育部考试中心制定，华东师范大学出版社出版的《教育学考试大纲（适用于高校教师资格申请者）》《教育心理学考试大纲（适用于高校教师资格申请者）》为考试大纲。</w:t>
      </w:r>
    </w:p>
    <w:p w14:paraId="2225BBC3" w14:textId="77777777" w:rsidR="005701F4" w:rsidRPr="005701F4" w:rsidRDefault="005701F4" w:rsidP="005701F4">
      <w:pPr>
        <w:widowControl/>
        <w:spacing w:line="560" w:lineRule="exact"/>
        <w:ind w:firstLineChars="200" w:firstLine="640"/>
        <w:rPr>
          <w:rFonts w:ascii="黑体" w:eastAsia="黑体" w:hAnsi="黑体" w:cs="宋体"/>
          <w:kern w:val="0"/>
          <w:sz w:val="32"/>
          <w:szCs w:val="32"/>
        </w:rPr>
      </w:pPr>
      <w:r w:rsidRPr="005701F4">
        <w:rPr>
          <w:rFonts w:ascii="黑体" w:eastAsia="黑体" w:hAnsi="黑体" w:cs="宋体"/>
          <w:kern w:val="0"/>
          <w:sz w:val="32"/>
          <w:szCs w:val="32"/>
        </w:rPr>
        <w:t>三、报名时间</w:t>
      </w:r>
    </w:p>
    <w:p w14:paraId="64606932" w14:textId="72BF9A03" w:rsidR="005701F4" w:rsidRPr="005701F4" w:rsidRDefault="005701F4" w:rsidP="005701F4">
      <w:pPr>
        <w:widowControl/>
        <w:spacing w:line="560" w:lineRule="exact"/>
        <w:ind w:firstLineChars="200" w:firstLine="640"/>
        <w:rPr>
          <w:rFonts w:ascii="仿宋" w:eastAsia="仿宋" w:hAnsi="仿宋" w:cs="宋体" w:hint="eastAsia"/>
          <w:kern w:val="0"/>
          <w:sz w:val="32"/>
          <w:szCs w:val="32"/>
        </w:rPr>
      </w:pPr>
      <w:r w:rsidRPr="005701F4">
        <w:rPr>
          <w:rFonts w:ascii="仿宋" w:eastAsia="仿宋" w:hAnsi="仿宋" w:cs="宋体"/>
          <w:kern w:val="0"/>
          <w:sz w:val="32"/>
          <w:szCs w:val="32"/>
        </w:rPr>
        <w:t>2025年9月3日9：00至9日17：00，考生登录“云南省高校教师资格认定课程考试报名系统</w:t>
      </w:r>
      <w:r w:rsidRPr="005701F4">
        <w:rPr>
          <w:rFonts w:ascii="仿宋" w:eastAsia="仿宋" w:hAnsi="仿宋" w:cs="宋体"/>
          <w:kern w:val="0"/>
          <w:sz w:val="32"/>
          <w:szCs w:val="32"/>
        </w:rPr>
        <w:lastRenderedPageBreak/>
        <w:t>（http://gxjs.ynzs.cn）”进行报名，逾期不再受理（网上报名系统在报名期间周末正常开放），新考生可在报名期间注册、报名。</w:t>
      </w:r>
    </w:p>
    <w:p w14:paraId="61B095BA"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温馨提示：</w:t>
      </w:r>
    </w:p>
    <w:p w14:paraId="4E6CF65B" w14:textId="58B55880"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（一）请下载《考生使用手册》查看注册及报名流。</w:t>
      </w:r>
    </w:p>
    <w:p w14:paraId="4533EF94"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（二）报名系统仅在报名期间开放。</w:t>
      </w:r>
    </w:p>
    <w:p w14:paraId="2C937132" w14:textId="77777777" w:rsidR="005701F4" w:rsidRPr="005701F4" w:rsidRDefault="005701F4" w:rsidP="005701F4">
      <w:pPr>
        <w:widowControl/>
        <w:spacing w:line="560" w:lineRule="exact"/>
        <w:ind w:firstLineChars="200" w:firstLine="640"/>
        <w:rPr>
          <w:rFonts w:ascii="黑体" w:eastAsia="黑体" w:hAnsi="黑体" w:cs="宋体"/>
          <w:kern w:val="0"/>
          <w:sz w:val="32"/>
          <w:szCs w:val="32"/>
        </w:rPr>
      </w:pPr>
      <w:r w:rsidRPr="005701F4">
        <w:rPr>
          <w:rFonts w:ascii="黑体" w:eastAsia="黑体" w:hAnsi="黑体" w:cs="宋体"/>
          <w:kern w:val="0"/>
          <w:sz w:val="32"/>
          <w:szCs w:val="32"/>
        </w:rPr>
        <w:t>四、报名流程及缴费说明</w:t>
      </w:r>
    </w:p>
    <w:p w14:paraId="2F6A600F"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报名流程全部在网上完成，无需进行现场确认。如网上报名不成功，需本人携带有效期内的居民身份证（或有效期内的纸质临时身份证），在网上报名期间自行联系各报名确认点进行人工认证（各州市报名确认点联系方式见附件）。</w:t>
      </w:r>
    </w:p>
    <w:p w14:paraId="1EF3F193"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2025年4月及以前在“云南省高校教师资格认定课程考试报名系统（http://gxjs.ynzs.cn）”注册过的考生，无需重新注册，使用原准考证号、原密码进行报名。每个考生最多只能注册三个准考证号。</w:t>
      </w:r>
    </w:p>
    <w:p w14:paraId="0F874AE1" w14:textId="77777777" w:rsidR="005701F4" w:rsidRPr="005701F4" w:rsidRDefault="005701F4" w:rsidP="005701F4">
      <w:pPr>
        <w:widowControl/>
        <w:spacing w:line="560" w:lineRule="exact"/>
        <w:ind w:firstLineChars="200" w:firstLine="640"/>
        <w:rPr>
          <w:rFonts w:ascii="方正楷体_GBK" w:eastAsia="方正楷体_GBK" w:hAnsi="仿宋" w:cs="宋体" w:hint="eastAsia"/>
          <w:kern w:val="0"/>
          <w:sz w:val="32"/>
          <w:szCs w:val="32"/>
        </w:rPr>
      </w:pPr>
      <w:r w:rsidRPr="005701F4">
        <w:rPr>
          <w:rFonts w:ascii="方正楷体_GBK" w:eastAsia="方正楷体_GBK" w:hAnsi="仿宋" w:cs="宋体" w:hint="eastAsia"/>
          <w:kern w:val="0"/>
          <w:sz w:val="32"/>
          <w:szCs w:val="32"/>
        </w:rPr>
        <w:t>（一）新考生报名流程</w:t>
      </w:r>
    </w:p>
    <w:p w14:paraId="54504F3C"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1．新考生注册。新考生登录“云南省高校教师资格认定课程考试报名系统”首页注册，根据提示完善个人资料。注册成功后，生成12位全数字准考证号，使用准考证号和手机短信发送的初始密码登录系统。考生获得的准考证号可以重复使用，下次报名时可直接登录，不需要再次注册。</w:t>
      </w:r>
    </w:p>
    <w:p w14:paraId="27FCA52A"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2．登录成功后，须完成“待办事项”才能进行下一步操作。</w:t>
      </w:r>
    </w:p>
    <w:p w14:paraId="2258F31C"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lastRenderedPageBreak/>
        <w:t>3．报考课程。进入“我要报考”模块，根据提示选择本次考试需要报考的课程并完成缴费即为报考成功。</w:t>
      </w:r>
    </w:p>
    <w:p w14:paraId="49732B26" w14:textId="77777777" w:rsidR="005701F4" w:rsidRPr="005701F4" w:rsidRDefault="005701F4" w:rsidP="005701F4">
      <w:pPr>
        <w:widowControl/>
        <w:spacing w:line="560" w:lineRule="exact"/>
        <w:ind w:firstLineChars="200" w:firstLine="640"/>
        <w:rPr>
          <w:rFonts w:ascii="方正楷体_GBK" w:eastAsia="方正楷体_GBK" w:hAnsi="仿宋" w:cs="宋体" w:hint="eastAsia"/>
          <w:kern w:val="0"/>
          <w:sz w:val="32"/>
          <w:szCs w:val="32"/>
        </w:rPr>
      </w:pPr>
      <w:r w:rsidRPr="005701F4">
        <w:rPr>
          <w:rFonts w:ascii="方正楷体_GBK" w:eastAsia="方正楷体_GBK" w:hAnsi="仿宋" w:cs="宋体" w:hint="eastAsia"/>
          <w:kern w:val="0"/>
          <w:sz w:val="32"/>
          <w:szCs w:val="32"/>
        </w:rPr>
        <w:t>（二）老考生报名流程</w:t>
      </w:r>
    </w:p>
    <w:p w14:paraId="624B3090"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老考生（指2025年4月及以前注册过的考生）报名课程流程与“新考生报名流程”第3点“报考课程”相同。考生忘记准考证号或者忘记密码，可使用“忘记准考证号”或“忘记密码”功能，根据页面提示进行操作。</w:t>
      </w:r>
    </w:p>
    <w:p w14:paraId="7992E365" w14:textId="77777777" w:rsidR="005701F4" w:rsidRPr="005701F4" w:rsidRDefault="005701F4" w:rsidP="005701F4">
      <w:pPr>
        <w:widowControl/>
        <w:spacing w:line="560" w:lineRule="exact"/>
        <w:ind w:firstLineChars="200" w:firstLine="640"/>
        <w:rPr>
          <w:rFonts w:ascii="方正楷体_GBK" w:eastAsia="方正楷体_GBK" w:hAnsi="仿宋" w:cs="宋体" w:hint="eastAsia"/>
          <w:kern w:val="0"/>
          <w:sz w:val="32"/>
          <w:szCs w:val="32"/>
        </w:rPr>
      </w:pPr>
      <w:r w:rsidRPr="005701F4">
        <w:rPr>
          <w:rFonts w:ascii="方正楷体_GBK" w:eastAsia="方正楷体_GBK" w:hAnsi="仿宋" w:cs="宋体" w:hint="eastAsia"/>
          <w:kern w:val="0"/>
          <w:sz w:val="32"/>
          <w:szCs w:val="32"/>
        </w:rPr>
        <w:t>（三）考试地点选择</w:t>
      </w:r>
    </w:p>
    <w:p w14:paraId="132A86CA"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本次考试在全省各州市安排考点，考试地点由考生选择的报名确认点所在州市统一安排。</w:t>
      </w:r>
    </w:p>
    <w:p w14:paraId="6181B8D7" w14:textId="77777777" w:rsidR="005701F4" w:rsidRPr="005701F4" w:rsidRDefault="005701F4" w:rsidP="005701F4">
      <w:pPr>
        <w:widowControl/>
        <w:spacing w:line="560" w:lineRule="exact"/>
        <w:ind w:firstLineChars="200" w:firstLine="640"/>
        <w:rPr>
          <w:rFonts w:ascii="方正楷体_GBK" w:eastAsia="方正楷体_GBK" w:hAnsi="仿宋" w:cs="宋体" w:hint="eastAsia"/>
          <w:kern w:val="0"/>
          <w:sz w:val="32"/>
          <w:szCs w:val="32"/>
        </w:rPr>
      </w:pPr>
      <w:r w:rsidRPr="005701F4">
        <w:rPr>
          <w:rFonts w:ascii="方正楷体_GBK" w:eastAsia="方正楷体_GBK" w:hAnsi="仿宋" w:cs="宋体" w:hint="eastAsia"/>
          <w:kern w:val="0"/>
          <w:sz w:val="32"/>
          <w:szCs w:val="32"/>
        </w:rPr>
        <w:t>（四）报名缴费</w:t>
      </w:r>
    </w:p>
    <w:p w14:paraId="7931C123" w14:textId="77777777" w:rsid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根据云价收费〔2016〕58号文批复，我省高校教师资格考试报考费收费标准为30元/科（人民币）。考生缴费前请认真核对所有信息是否正确，若课程报考错误且已缴费成功，不可再更改和退费。逾期未缴费的视为自动放弃报考资格。</w:t>
      </w:r>
    </w:p>
    <w:p w14:paraId="7399E410" w14:textId="77777777" w:rsid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报名缴费成功后考生未参加考试的，报名费不予退还。</w:t>
      </w:r>
    </w:p>
    <w:p w14:paraId="76F08E8F" w14:textId="08139DD0" w:rsidR="005701F4" w:rsidRPr="005701F4" w:rsidRDefault="005701F4" w:rsidP="005701F4">
      <w:pPr>
        <w:widowControl/>
        <w:spacing w:line="560" w:lineRule="exact"/>
        <w:ind w:firstLineChars="200" w:firstLine="640"/>
        <w:rPr>
          <w:rFonts w:ascii="黑体" w:eastAsia="黑体" w:hAnsi="黑体" w:cs="宋体"/>
          <w:kern w:val="0"/>
          <w:sz w:val="32"/>
          <w:szCs w:val="32"/>
        </w:rPr>
      </w:pPr>
      <w:r w:rsidRPr="005701F4">
        <w:rPr>
          <w:rFonts w:ascii="黑体" w:eastAsia="黑体" w:hAnsi="黑体" w:cs="宋体"/>
          <w:kern w:val="0"/>
          <w:sz w:val="32"/>
          <w:szCs w:val="32"/>
        </w:rPr>
        <w:t>五、打印准考证</w:t>
      </w:r>
    </w:p>
    <w:p w14:paraId="0599F4DF"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2025年10月21日9:00起，考生可登录“云南省高校教师资格认定课程考试报名系统（http://gxjs.ynzs.cn）”下载打印准考证。准考证用普通A4纸打印，严禁在准考证正反面做任何标记。</w:t>
      </w:r>
    </w:p>
    <w:p w14:paraId="7E53B84B" w14:textId="39F6290E" w:rsidR="005701F4" w:rsidRPr="005701F4" w:rsidRDefault="005701F4" w:rsidP="005701F4">
      <w:pPr>
        <w:widowControl/>
        <w:spacing w:line="560" w:lineRule="exact"/>
        <w:ind w:firstLineChars="200" w:firstLine="640"/>
        <w:rPr>
          <w:rFonts w:ascii="黑体" w:eastAsia="黑体" w:hAnsi="黑体" w:cs="宋体"/>
          <w:kern w:val="0"/>
          <w:sz w:val="32"/>
          <w:szCs w:val="32"/>
        </w:rPr>
      </w:pPr>
      <w:r w:rsidRPr="005701F4">
        <w:rPr>
          <w:rFonts w:ascii="黑体" w:eastAsia="黑体" w:hAnsi="黑体" w:cs="宋体"/>
          <w:kern w:val="0"/>
          <w:sz w:val="32"/>
          <w:szCs w:val="32"/>
        </w:rPr>
        <w:t>六、考试要求</w:t>
      </w:r>
    </w:p>
    <w:p w14:paraId="23CBBCD3" w14:textId="77777777" w:rsid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应考时，考生须同时携带有效期内的居民身份证原件（或有效期内的纸质临时身份证）和准考证参加考试，缺一</w:t>
      </w:r>
      <w:r w:rsidRPr="005701F4">
        <w:rPr>
          <w:rFonts w:ascii="仿宋" w:eastAsia="仿宋" w:hAnsi="仿宋" w:cs="宋体"/>
          <w:kern w:val="0"/>
          <w:sz w:val="32"/>
          <w:szCs w:val="32"/>
        </w:rPr>
        <w:lastRenderedPageBreak/>
        <w:t>不可。考生必须严格遵守考场规则，严禁携带任何通讯工具进入考场，不准使用具有存储、接收、发射功能的电子工具。凡违纪违法者，按《国家教育考试违规处理办法》（教育部令第33号）和《中华人民共和国刑法修正案（九）》严肃查处。</w:t>
      </w:r>
    </w:p>
    <w:p w14:paraId="5309490A" w14:textId="361020EC" w:rsidR="005701F4" w:rsidRPr="005701F4" w:rsidRDefault="005701F4" w:rsidP="005701F4">
      <w:pPr>
        <w:widowControl/>
        <w:spacing w:line="560" w:lineRule="exact"/>
        <w:ind w:firstLineChars="200" w:firstLine="640"/>
        <w:rPr>
          <w:rFonts w:ascii="黑体" w:eastAsia="黑体" w:hAnsi="黑体" w:cs="宋体"/>
          <w:kern w:val="0"/>
          <w:sz w:val="32"/>
          <w:szCs w:val="32"/>
        </w:rPr>
      </w:pPr>
      <w:r w:rsidRPr="005701F4">
        <w:rPr>
          <w:rFonts w:ascii="黑体" w:eastAsia="黑体" w:hAnsi="黑体" w:cs="宋体"/>
          <w:kern w:val="0"/>
          <w:sz w:val="32"/>
          <w:szCs w:val="32"/>
        </w:rPr>
        <w:t>七、查询成绩</w:t>
      </w:r>
    </w:p>
    <w:p w14:paraId="2643D449"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考生可于考试结束后一个月左右关注“云南省招考频道”的公告查询本次考试成绩。对成绩有异议的考生可在成绩公布之日起3个工作日内到各州市报名确认点申请成绩复核，过时不再受理。</w:t>
      </w:r>
      <w:r w:rsidRPr="005701F4">
        <w:rPr>
          <w:rFonts w:ascii="Calibri" w:eastAsia="仿宋" w:hAnsi="Calibri" w:cs="Calibri"/>
          <w:kern w:val="0"/>
          <w:sz w:val="32"/>
          <w:szCs w:val="32"/>
        </w:rPr>
        <w:t> </w:t>
      </w:r>
    </w:p>
    <w:p w14:paraId="1333AB38"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省招生考试院不直接对考生查分。</w:t>
      </w:r>
      <w:r w:rsidRPr="005701F4">
        <w:rPr>
          <w:rFonts w:ascii="Calibri" w:eastAsia="仿宋" w:hAnsi="Calibri" w:cs="Calibri"/>
          <w:kern w:val="0"/>
          <w:sz w:val="32"/>
          <w:szCs w:val="32"/>
        </w:rPr>
        <w:t> </w:t>
      </w:r>
    </w:p>
    <w:p w14:paraId="403C4DBF" w14:textId="15B12E7F" w:rsidR="005701F4" w:rsidRPr="005701F4" w:rsidRDefault="005701F4" w:rsidP="005701F4">
      <w:pPr>
        <w:widowControl/>
        <w:spacing w:line="560" w:lineRule="exact"/>
        <w:ind w:firstLineChars="200" w:firstLine="640"/>
        <w:rPr>
          <w:rFonts w:ascii="黑体" w:eastAsia="黑体" w:hAnsi="黑体" w:cs="宋体"/>
          <w:kern w:val="0"/>
          <w:sz w:val="32"/>
          <w:szCs w:val="32"/>
        </w:rPr>
      </w:pPr>
      <w:r w:rsidRPr="005701F4">
        <w:rPr>
          <w:rFonts w:ascii="黑体" w:eastAsia="黑体" w:hAnsi="黑体" w:cs="宋体"/>
          <w:kern w:val="0"/>
          <w:sz w:val="32"/>
          <w:szCs w:val="32"/>
        </w:rPr>
        <w:t>八、其他事项</w:t>
      </w:r>
    </w:p>
    <w:p w14:paraId="647F8063"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（一）考生根据自身情况报考本次开考课程的一科或两科，并按我省高校教师资格认定课程考试的有关规定参加考试。</w:t>
      </w:r>
    </w:p>
    <w:p w14:paraId="0A6D344E"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（二）考生须符合报考条件要求。报名时认真检查所填写报考信息的真实性和准确性，如因虚报、瞒报、错报、漏报或不符合报考条件造成面试、认定等后续环节不能完成的，一切后果由考生本人承担。</w:t>
      </w:r>
    </w:p>
    <w:p w14:paraId="1A7C3BC0" w14:textId="56B0B237" w:rsidR="005701F4" w:rsidRPr="005701F4" w:rsidRDefault="005701F4" w:rsidP="005701F4">
      <w:pPr>
        <w:widowControl/>
        <w:spacing w:line="560" w:lineRule="exact"/>
        <w:ind w:firstLineChars="200" w:firstLine="640"/>
        <w:rPr>
          <w:rFonts w:ascii="黑体" w:eastAsia="黑体" w:hAnsi="黑体" w:cs="宋体"/>
          <w:kern w:val="0"/>
          <w:sz w:val="32"/>
          <w:szCs w:val="32"/>
        </w:rPr>
      </w:pPr>
      <w:r w:rsidRPr="005701F4">
        <w:rPr>
          <w:rFonts w:ascii="黑体" w:eastAsia="黑体" w:hAnsi="黑体" w:cs="宋体"/>
          <w:kern w:val="0"/>
          <w:sz w:val="32"/>
          <w:szCs w:val="32"/>
        </w:rPr>
        <w:t>九、咨询电话</w:t>
      </w:r>
    </w:p>
    <w:p w14:paraId="2B0CFD0F"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报名咨询：0871—65153949</w:t>
      </w:r>
    </w:p>
    <w:p w14:paraId="2C54E6CB" w14:textId="77777777" w:rsidR="005701F4" w:rsidRPr="005701F4" w:rsidRDefault="005701F4" w:rsidP="005701F4">
      <w:pPr>
        <w:widowControl/>
        <w:spacing w:line="560" w:lineRule="exact"/>
        <w:ind w:firstLineChars="200" w:firstLine="640"/>
        <w:rPr>
          <w:rFonts w:ascii="仿宋" w:eastAsia="仿宋" w:hAnsi="仿宋" w:cs="宋体"/>
          <w:kern w:val="0"/>
          <w:sz w:val="32"/>
          <w:szCs w:val="32"/>
        </w:rPr>
      </w:pPr>
      <w:r w:rsidRPr="005701F4">
        <w:rPr>
          <w:rFonts w:ascii="仿宋" w:eastAsia="仿宋" w:hAnsi="仿宋" w:cs="宋体"/>
          <w:kern w:val="0"/>
          <w:sz w:val="32"/>
          <w:szCs w:val="32"/>
        </w:rPr>
        <w:t>认定政策咨询：0871—65112453</w:t>
      </w:r>
    </w:p>
    <w:p w14:paraId="31956BAB" w14:textId="79237CE3" w:rsidR="00A45627" w:rsidRPr="00A45627" w:rsidRDefault="00A45627" w:rsidP="005701F4">
      <w:pPr>
        <w:spacing w:line="560" w:lineRule="exact"/>
        <w:ind w:firstLineChars="200" w:firstLine="672"/>
        <w:jc w:val="right"/>
        <w:rPr>
          <w:rFonts w:ascii="仿宋" w:eastAsia="仿宋" w:hAnsi="仿宋" w:hint="eastAsia"/>
          <w:spacing w:val="8"/>
          <w:sz w:val="32"/>
          <w:szCs w:val="32"/>
          <w:shd w:val="clear" w:color="auto" w:fill="FFFFFF"/>
        </w:rPr>
      </w:pPr>
      <w:r w:rsidRPr="00A45627">
        <w:rPr>
          <w:rFonts w:ascii="仿宋" w:eastAsia="仿宋" w:hAnsi="仿宋" w:hint="eastAsia"/>
          <w:spacing w:val="8"/>
          <w:sz w:val="32"/>
          <w:szCs w:val="32"/>
          <w:shd w:val="clear" w:color="auto" w:fill="FFFFFF"/>
        </w:rPr>
        <w:t>云南省招生考试院</w:t>
      </w:r>
    </w:p>
    <w:p w14:paraId="47301968" w14:textId="42032E62" w:rsidR="00A45627" w:rsidRPr="00A45627" w:rsidRDefault="00A45627" w:rsidP="005701F4">
      <w:pPr>
        <w:spacing w:line="560" w:lineRule="exact"/>
        <w:ind w:firstLineChars="200" w:firstLine="672"/>
        <w:jc w:val="right"/>
        <w:rPr>
          <w:rFonts w:ascii="仿宋" w:eastAsia="仿宋" w:hAnsi="仿宋" w:hint="eastAsia"/>
          <w:sz w:val="32"/>
          <w:szCs w:val="32"/>
        </w:rPr>
      </w:pPr>
      <w:r w:rsidRPr="00A45627">
        <w:rPr>
          <w:rFonts w:ascii="仿宋" w:eastAsia="仿宋" w:hAnsi="仿宋" w:hint="eastAsia"/>
          <w:spacing w:val="8"/>
          <w:sz w:val="32"/>
          <w:szCs w:val="32"/>
          <w:shd w:val="clear" w:color="auto" w:fill="FFFFFF"/>
        </w:rPr>
        <w:t>2</w:t>
      </w:r>
      <w:r w:rsidRPr="00A45627">
        <w:rPr>
          <w:rFonts w:ascii="仿宋" w:eastAsia="仿宋" w:hAnsi="仿宋"/>
          <w:spacing w:val="8"/>
          <w:sz w:val="32"/>
          <w:szCs w:val="32"/>
          <w:shd w:val="clear" w:color="auto" w:fill="FFFFFF"/>
        </w:rPr>
        <w:t>0</w:t>
      </w:r>
      <w:r w:rsidR="005701F4">
        <w:rPr>
          <w:rFonts w:ascii="仿宋" w:eastAsia="仿宋" w:hAnsi="仿宋" w:hint="eastAsia"/>
          <w:spacing w:val="8"/>
          <w:sz w:val="32"/>
          <w:szCs w:val="32"/>
          <w:shd w:val="clear" w:color="auto" w:fill="FFFFFF"/>
        </w:rPr>
        <w:t>25</w:t>
      </w:r>
      <w:r w:rsidRPr="00A45627">
        <w:rPr>
          <w:rFonts w:ascii="仿宋" w:eastAsia="仿宋" w:hAnsi="仿宋" w:hint="eastAsia"/>
          <w:spacing w:val="8"/>
          <w:sz w:val="32"/>
          <w:szCs w:val="32"/>
          <w:shd w:val="clear" w:color="auto" w:fill="FFFFFF"/>
        </w:rPr>
        <w:t>年</w:t>
      </w:r>
      <w:r w:rsidR="005701F4">
        <w:rPr>
          <w:rFonts w:ascii="仿宋" w:eastAsia="仿宋" w:hAnsi="仿宋" w:hint="eastAsia"/>
          <w:spacing w:val="8"/>
          <w:sz w:val="32"/>
          <w:szCs w:val="32"/>
          <w:shd w:val="clear" w:color="auto" w:fill="FFFFFF"/>
        </w:rPr>
        <w:t xml:space="preserve"> 7</w:t>
      </w:r>
      <w:r w:rsidRPr="00A45627">
        <w:rPr>
          <w:rFonts w:ascii="仿宋" w:eastAsia="仿宋" w:hAnsi="仿宋" w:hint="eastAsia"/>
          <w:spacing w:val="8"/>
          <w:sz w:val="32"/>
          <w:szCs w:val="32"/>
          <w:shd w:val="clear" w:color="auto" w:fill="FFFFFF"/>
        </w:rPr>
        <w:t>月</w:t>
      </w:r>
      <w:r w:rsidR="001C732F">
        <w:rPr>
          <w:rFonts w:ascii="仿宋" w:eastAsia="仿宋" w:hAnsi="仿宋" w:hint="eastAsia"/>
          <w:spacing w:val="8"/>
          <w:sz w:val="32"/>
          <w:szCs w:val="32"/>
          <w:shd w:val="clear" w:color="auto" w:fill="FFFFFF"/>
        </w:rPr>
        <w:t>1</w:t>
      </w:r>
      <w:r w:rsidR="00700376">
        <w:rPr>
          <w:rFonts w:ascii="仿宋" w:eastAsia="仿宋" w:hAnsi="仿宋" w:hint="eastAsia"/>
          <w:spacing w:val="8"/>
          <w:sz w:val="32"/>
          <w:szCs w:val="32"/>
          <w:shd w:val="clear" w:color="auto" w:fill="FFFFFF"/>
        </w:rPr>
        <w:t>1</w:t>
      </w:r>
      <w:r w:rsidRPr="00A45627">
        <w:rPr>
          <w:rFonts w:ascii="仿宋" w:eastAsia="仿宋" w:hAnsi="仿宋" w:hint="eastAsia"/>
          <w:spacing w:val="8"/>
          <w:sz w:val="32"/>
          <w:szCs w:val="32"/>
          <w:shd w:val="clear" w:color="auto" w:fill="FFFFFF"/>
        </w:rPr>
        <w:t>日</w:t>
      </w:r>
    </w:p>
    <w:sectPr w:rsidR="00A45627" w:rsidRPr="00A456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3107F" w14:textId="77777777" w:rsidR="009879AA" w:rsidRDefault="009879AA" w:rsidP="00E71CDC">
      <w:pPr>
        <w:rPr>
          <w:rFonts w:hint="eastAsia"/>
        </w:rPr>
      </w:pPr>
      <w:r>
        <w:separator/>
      </w:r>
    </w:p>
  </w:endnote>
  <w:endnote w:type="continuationSeparator" w:id="0">
    <w:p w14:paraId="1DCBA503" w14:textId="77777777" w:rsidR="009879AA" w:rsidRDefault="009879AA" w:rsidP="00E71CD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3D263" w14:textId="77777777" w:rsidR="009879AA" w:rsidRDefault="009879AA" w:rsidP="00E71CDC">
      <w:pPr>
        <w:rPr>
          <w:rFonts w:hint="eastAsia"/>
        </w:rPr>
      </w:pPr>
      <w:r>
        <w:separator/>
      </w:r>
    </w:p>
  </w:footnote>
  <w:footnote w:type="continuationSeparator" w:id="0">
    <w:p w14:paraId="7F47A2EB" w14:textId="77777777" w:rsidR="009879AA" w:rsidRDefault="009879AA" w:rsidP="00E71CD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5D"/>
    <w:rsid w:val="00122110"/>
    <w:rsid w:val="001C732F"/>
    <w:rsid w:val="003A228C"/>
    <w:rsid w:val="005701F4"/>
    <w:rsid w:val="005E3A3B"/>
    <w:rsid w:val="005F1A02"/>
    <w:rsid w:val="005F20DA"/>
    <w:rsid w:val="00602B2A"/>
    <w:rsid w:val="006F329E"/>
    <w:rsid w:val="00700376"/>
    <w:rsid w:val="008B7585"/>
    <w:rsid w:val="009879AA"/>
    <w:rsid w:val="00A10FE0"/>
    <w:rsid w:val="00A45627"/>
    <w:rsid w:val="00B1353C"/>
    <w:rsid w:val="00B623F3"/>
    <w:rsid w:val="00B62B5D"/>
    <w:rsid w:val="00B70F0D"/>
    <w:rsid w:val="00C568ED"/>
    <w:rsid w:val="00E6104C"/>
    <w:rsid w:val="00E71CDC"/>
    <w:rsid w:val="00EA35FE"/>
    <w:rsid w:val="00F52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1DBAB"/>
  <w15:chartTrackingRefBased/>
  <w15:docId w15:val="{D6D96DA4-CA48-4350-8012-117D50FE4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B62B5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62B5D"/>
    <w:rPr>
      <w:rFonts w:ascii="宋体" w:eastAsia="宋体" w:hAnsi="宋体" w:cs="宋体"/>
      <w:b/>
      <w:bCs/>
      <w:kern w:val="36"/>
      <w:sz w:val="48"/>
      <w:szCs w:val="48"/>
    </w:rPr>
  </w:style>
  <w:style w:type="character" w:styleId="a3">
    <w:name w:val="Strong"/>
    <w:basedOn w:val="a0"/>
    <w:uiPriority w:val="22"/>
    <w:qFormat/>
    <w:rsid w:val="00B62B5D"/>
    <w:rPr>
      <w:b/>
      <w:bCs/>
    </w:rPr>
  </w:style>
  <w:style w:type="paragraph" w:styleId="a4">
    <w:name w:val="Normal (Web)"/>
    <w:basedOn w:val="a"/>
    <w:uiPriority w:val="99"/>
    <w:semiHidden/>
    <w:unhideWhenUsed/>
    <w:rsid w:val="00B62B5D"/>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unhideWhenUsed/>
    <w:rsid w:val="00A45627"/>
    <w:rPr>
      <w:color w:val="0000FF"/>
      <w:u w:val="single"/>
    </w:rPr>
  </w:style>
  <w:style w:type="paragraph" w:styleId="a6">
    <w:name w:val="header"/>
    <w:basedOn w:val="a"/>
    <w:link w:val="a7"/>
    <w:uiPriority w:val="99"/>
    <w:unhideWhenUsed/>
    <w:rsid w:val="00E71CDC"/>
    <w:pPr>
      <w:tabs>
        <w:tab w:val="center" w:pos="4153"/>
        <w:tab w:val="right" w:pos="8306"/>
      </w:tabs>
      <w:snapToGrid w:val="0"/>
      <w:jc w:val="center"/>
    </w:pPr>
    <w:rPr>
      <w:sz w:val="18"/>
      <w:szCs w:val="18"/>
    </w:rPr>
  </w:style>
  <w:style w:type="character" w:customStyle="1" w:styleId="a7">
    <w:name w:val="页眉 字符"/>
    <w:basedOn w:val="a0"/>
    <w:link w:val="a6"/>
    <w:uiPriority w:val="99"/>
    <w:rsid w:val="00E71CDC"/>
    <w:rPr>
      <w:sz w:val="18"/>
      <w:szCs w:val="18"/>
    </w:rPr>
  </w:style>
  <w:style w:type="paragraph" w:styleId="a8">
    <w:name w:val="footer"/>
    <w:basedOn w:val="a"/>
    <w:link w:val="a9"/>
    <w:uiPriority w:val="99"/>
    <w:unhideWhenUsed/>
    <w:rsid w:val="00E71CDC"/>
    <w:pPr>
      <w:tabs>
        <w:tab w:val="center" w:pos="4153"/>
        <w:tab w:val="right" w:pos="8306"/>
      </w:tabs>
      <w:snapToGrid w:val="0"/>
      <w:jc w:val="left"/>
    </w:pPr>
    <w:rPr>
      <w:sz w:val="18"/>
      <w:szCs w:val="18"/>
    </w:rPr>
  </w:style>
  <w:style w:type="character" w:customStyle="1" w:styleId="a9">
    <w:name w:val="页脚 字符"/>
    <w:basedOn w:val="a0"/>
    <w:link w:val="a8"/>
    <w:uiPriority w:val="99"/>
    <w:rsid w:val="00E71CDC"/>
    <w:rPr>
      <w:sz w:val="18"/>
      <w:szCs w:val="18"/>
    </w:rPr>
  </w:style>
  <w:style w:type="paragraph" w:styleId="aa">
    <w:name w:val="List Paragraph"/>
    <w:basedOn w:val="a"/>
    <w:uiPriority w:val="34"/>
    <w:qFormat/>
    <w:rsid w:val="00EA35FE"/>
    <w:pPr>
      <w:ind w:firstLineChars="200" w:firstLine="420"/>
    </w:pPr>
  </w:style>
  <w:style w:type="table" w:styleId="ab">
    <w:name w:val="Table Grid"/>
    <w:basedOn w:val="a1"/>
    <w:uiPriority w:val="39"/>
    <w:rsid w:val="00EA35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Unresolved Mention"/>
    <w:basedOn w:val="a0"/>
    <w:uiPriority w:val="99"/>
    <w:semiHidden/>
    <w:unhideWhenUsed/>
    <w:rsid w:val="005701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9402">
      <w:bodyDiv w:val="1"/>
      <w:marLeft w:val="0"/>
      <w:marRight w:val="0"/>
      <w:marTop w:val="0"/>
      <w:marBottom w:val="0"/>
      <w:divBdr>
        <w:top w:val="none" w:sz="0" w:space="0" w:color="auto"/>
        <w:left w:val="none" w:sz="0" w:space="0" w:color="auto"/>
        <w:bottom w:val="none" w:sz="0" w:space="0" w:color="auto"/>
        <w:right w:val="none" w:sz="0" w:space="0" w:color="auto"/>
      </w:divBdr>
    </w:div>
    <w:div w:id="25570323">
      <w:bodyDiv w:val="1"/>
      <w:marLeft w:val="0"/>
      <w:marRight w:val="0"/>
      <w:marTop w:val="0"/>
      <w:marBottom w:val="0"/>
      <w:divBdr>
        <w:top w:val="none" w:sz="0" w:space="0" w:color="auto"/>
        <w:left w:val="none" w:sz="0" w:space="0" w:color="auto"/>
        <w:bottom w:val="none" w:sz="0" w:space="0" w:color="auto"/>
        <w:right w:val="none" w:sz="0" w:space="0" w:color="auto"/>
      </w:divBdr>
    </w:div>
    <w:div w:id="117915821">
      <w:bodyDiv w:val="1"/>
      <w:marLeft w:val="0"/>
      <w:marRight w:val="0"/>
      <w:marTop w:val="0"/>
      <w:marBottom w:val="0"/>
      <w:divBdr>
        <w:top w:val="none" w:sz="0" w:space="0" w:color="auto"/>
        <w:left w:val="none" w:sz="0" w:space="0" w:color="auto"/>
        <w:bottom w:val="none" w:sz="0" w:space="0" w:color="auto"/>
        <w:right w:val="none" w:sz="0" w:space="0" w:color="auto"/>
      </w:divBdr>
    </w:div>
    <w:div w:id="125049784">
      <w:bodyDiv w:val="1"/>
      <w:marLeft w:val="0"/>
      <w:marRight w:val="0"/>
      <w:marTop w:val="0"/>
      <w:marBottom w:val="0"/>
      <w:divBdr>
        <w:top w:val="none" w:sz="0" w:space="0" w:color="auto"/>
        <w:left w:val="none" w:sz="0" w:space="0" w:color="auto"/>
        <w:bottom w:val="none" w:sz="0" w:space="0" w:color="auto"/>
        <w:right w:val="none" w:sz="0" w:space="0" w:color="auto"/>
      </w:divBdr>
    </w:div>
    <w:div w:id="217400080">
      <w:bodyDiv w:val="1"/>
      <w:marLeft w:val="0"/>
      <w:marRight w:val="0"/>
      <w:marTop w:val="0"/>
      <w:marBottom w:val="0"/>
      <w:divBdr>
        <w:top w:val="none" w:sz="0" w:space="0" w:color="auto"/>
        <w:left w:val="none" w:sz="0" w:space="0" w:color="auto"/>
        <w:bottom w:val="none" w:sz="0" w:space="0" w:color="auto"/>
        <w:right w:val="none" w:sz="0" w:space="0" w:color="auto"/>
      </w:divBdr>
    </w:div>
    <w:div w:id="292911314">
      <w:bodyDiv w:val="1"/>
      <w:marLeft w:val="0"/>
      <w:marRight w:val="0"/>
      <w:marTop w:val="0"/>
      <w:marBottom w:val="0"/>
      <w:divBdr>
        <w:top w:val="none" w:sz="0" w:space="0" w:color="auto"/>
        <w:left w:val="none" w:sz="0" w:space="0" w:color="auto"/>
        <w:bottom w:val="none" w:sz="0" w:space="0" w:color="auto"/>
        <w:right w:val="none" w:sz="0" w:space="0" w:color="auto"/>
      </w:divBdr>
    </w:div>
    <w:div w:id="311102593">
      <w:bodyDiv w:val="1"/>
      <w:marLeft w:val="0"/>
      <w:marRight w:val="0"/>
      <w:marTop w:val="0"/>
      <w:marBottom w:val="0"/>
      <w:divBdr>
        <w:top w:val="none" w:sz="0" w:space="0" w:color="auto"/>
        <w:left w:val="none" w:sz="0" w:space="0" w:color="auto"/>
        <w:bottom w:val="none" w:sz="0" w:space="0" w:color="auto"/>
        <w:right w:val="none" w:sz="0" w:space="0" w:color="auto"/>
      </w:divBdr>
    </w:div>
    <w:div w:id="368336057">
      <w:bodyDiv w:val="1"/>
      <w:marLeft w:val="0"/>
      <w:marRight w:val="0"/>
      <w:marTop w:val="0"/>
      <w:marBottom w:val="0"/>
      <w:divBdr>
        <w:top w:val="none" w:sz="0" w:space="0" w:color="auto"/>
        <w:left w:val="none" w:sz="0" w:space="0" w:color="auto"/>
        <w:bottom w:val="none" w:sz="0" w:space="0" w:color="auto"/>
        <w:right w:val="none" w:sz="0" w:space="0" w:color="auto"/>
      </w:divBdr>
    </w:div>
    <w:div w:id="405953803">
      <w:bodyDiv w:val="1"/>
      <w:marLeft w:val="0"/>
      <w:marRight w:val="0"/>
      <w:marTop w:val="0"/>
      <w:marBottom w:val="0"/>
      <w:divBdr>
        <w:top w:val="none" w:sz="0" w:space="0" w:color="auto"/>
        <w:left w:val="none" w:sz="0" w:space="0" w:color="auto"/>
        <w:bottom w:val="none" w:sz="0" w:space="0" w:color="auto"/>
        <w:right w:val="none" w:sz="0" w:space="0" w:color="auto"/>
      </w:divBdr>
    </w:div>
    <w:div w:id="432944801">
      <w:bodyDiv w:val="1"/>
      <w:marLeft w:val="0"/>
      <w:marRight w:val="0"/>
      <w:marTop w:val="0"/>
      <w:marBottom w:val="0"/>
      <w:divBdr>
        <w:top w:val="none" w:sz="0" w:space="0" w:color="auto"/>
        <w:left w:val="none" w:sz="0" w:space="0" w:color="auto"/>
        <w:bottom w:val="none" w:sz="0" w:space="0" w:color="auto"/>
        <w:right w:val="none" w:sz="0" w:space="0" w:color="auto"/>
      </w:divBdr>
    </w:div>
    <w:div w:id="506093847">
      <w:bodyDiv w:val="1"/>
      <w:marLeft w:val="0"/>
      <w:marRight w:val="0"/>
      <w:marTop w:val="0"/>
      <w:marBottom w:val="0"/>
      <w:divBdr>
        <w:top w:val="none" w:sz="0" w:space="0" w:color="auto"/>
        <w:left w:val="none" w:sz="0" w:space="0" w:color="auto"/>
        <w:bottom w:val="none" w:sz="0" w:space="0" w:color="auto"/>
        <w:right w:val="none" w:sz="0" w:space="0" w:color="auto"/>
      </w:divBdr>
    </w:div>
    <w:div w:id="560596464">
      <w:bodyDiv w:val="1"/>
      <w:marLeft w:val="0"/>
      <w:marRight w:val="0"/>
      <w:marTop w:val="0"/>
      <w:marBottom w:val="0"/>
      <w:divBdr>
        <w:top w:val="none" w:sz="0" w:space="0" w:color="auto"/>
        <w:left w:val="none" w:sz="0" w:space="0" w:color="auto"/>
        <w:bottom w:val="none" w:sz="0" w:space="0" w:color="auto"/>
        <w:right w:val="none" w:sz="0" w:space="0" w:color="auto"/>
      </w:divBdr>
    </w:div>
    <w:div w:id="714084610">
      <w:bodyDiv w:val="1"/>
      <w:marLeft w:val="0"/>
      <w:marRight w:val="0"/>
      <w:marTop w:val="0"/>
      <w:marBottom w:val="0"/>
      <w:divBdr>
        <w:top w:val="none" w:sz="0" w:space="0" w:color="auto"/>
        <w:left w:val="none" w:sz="0" w:space="0" w:color="auto"/>
        <w:bottom w:val="none" w:sz="0" w:space="0" w:color="auto"/>
        <w:right w:val="none" w:sz="0" w:space="0" w:color="auto"/>
      </w:divBdr>
    </w:div>
    <w:div w:id="772096693">
      <w:bodyDiv w:val="1"/>
      <w:marLeft w:val="0"/>
      <w:marRight w:val="0"/>
      <w:marTop w:val="0"/>
      <w:marBottom w:val="0"/>
      <w:divBdr>
        <w:top w:val="none" w:sz="0" w:space="0" w:color="auto"/>
        <w:left w:val="none" w:sz="0" w:space="0" w:color="auto"/>
        <w:bottom w:val="none" w:sz="0" w:space="0" w:color="auto"/>
        <w:right w:val="none" w:sz="0" w:space="0" w:color="auto"/>
      </w:divBdr>
    </w:div>
    <w:div w:id="836651536">
      <w:bodyDiv w:val="1"/>
      <w:marLeft w:val="0"/>
      <w:marRight w:val="0"/>
      <w:marTop w:val="0"/>
      <w:marBottom w:val="0"/>
      <w:divBdr>
        <w:top w:val="none" w:sz="0" w:space="0" w:color="auto"/>
        <w:left w:val="none" w:sz="0" w:space="0" w:color="auto"/>
        <w:bottom w:val="none" w:sz="0" w:space="0" w:color="auto"/>
        <w:right w:val="none" w:sz="0" w:space="0" w:color="auto"/>
      </w:divBdr>
    </w:div>
    <w:div w:id="972566619">
      <w:bodyDiv w:val="1"/>
      <w:marLeft w:val="0"/>
      <w:marRight w:val="0"/>
      <w:marTop w:val="0"/>
      <w:marBottom w:val="0"/>
      <w:divBdr>
        <w:top w:val="none" w:sz="0" w:space="0" w:color="auto"/>
        <w:left w:val="none" w:sz="0" w:space="0" w:color="auto"/>
        <w:bottom w:val="none" w:sz="0" w:space="0" w:color="auto"/>
        <w:right w:val="none" w:sz="0" w:space="0" w:color="auto"/>
      </w:divBdr>
    </w:div>
    <w:div w:id="1002320630">
      <w:bodyDiv w:val="1"/>
      <w:marLeft w:val="0"/>
      <w:marRight w:val="0"/>
      <w:marTop w:val="0"/>
      <w:marBottom w:val="0"/>
      <w:divBdr>
        <w:top w:val="none" w:sz="0" w:space="0" w:color="auto"/>
        <w:left w:val="none" w:sz="0" w:space="0" w:color="auto"/>
        <w:bottom w:val="none" w:sz="0" w:space="0" w:color="auto"/>
        <w:right w:val="none" w:sz="0" w:space="0" w:color="auto"/>
      </w:divBdr>
    </w:div>
    <w:div w:id="1079055813">
      <w:bodyDiv w:val="1"/>
      <w:marLeft w:val="0"/>
      <w:marRight w:val="0"/>
      <w:marTop w:val="0"/>
      <w:marBottom w:val="0"/>
      <w:divBdr>
        <w:top w:val="none" w:sz="0" w:space="0" w:color="auto"/>
        <w:left w:val="none" w:sz="0" w:space="0" w:color="auto"/>
        <w:bottom w:val="none" w:sz="0" w:space="0" w:color="auto"/>
        <w:right w:val="none" w:sz="0" w:space="0" w:color="auto"/>
      </w:divBdr>
    </w:div>
    <w:div w:id="1128352421">
      <w:bodyDiv w:val="1"/>
      <w:marLeft w:val="0"/>
      <w:marRight w:val="0"/>
      <w:marTop w:val="0"/>
      <w:marBottom w:val="0"/>
      <w:divBdr>
        <w:top w:val="none" w:sz="0" w:space="0" w:color="auto"/>
        <w:left w:val="none" w:sz="0" w:space="0" w:color="auto"/>
        <w:bottom w:val="none" w:sz="0" w:space="0" w:color="auto"/>
        <w:right w:val="none" w:sz="0" w:space="0" w:color="auto"/>
      </w:divBdr>
    </w:div>
    <w:div w:id="1193151291">
      <w:bodyDiv w:val="1"/>
      <w:marLeft w:val="0"/>
      <w:marRight w:val="0"/>
      <w:marTop w:val="0"/>
      <w:marBottom w:val="0"/>
      <w:divBdr>
        <w:top w:val="none" w:sz="0" w:space="0" w:color="auto"/>
        <w:left w:val="none" w:sz="0" w:space="0" w:color="auto"/>
        <w:bottom w:val="none" w:sz="0" w:space="0" w:color="auto"/>
        <w:right w:val="none" w:sz="0" w:space="0" w:color="auto"/>
      </w:divBdr>
    </w:div>
    <w:div w:id="1274358704">
      <w:bodyDiv w:val="1"/>
      <w:marLeft w:val="0"/>
      <w:marRight w:val="0"/>
      <w:marTop w:val="0"/>
      <w:marBottom w:val="0"/>
      <w:divBdr>
        <w:top w:val="none" w:sz="0" w:space="0" w:color="auto"/>
        <w:left w:val="none" w:sz="0" w:space="0" w:color="auto"/>
        <w:bottom w:val="none" w:sz="0" w:space="0" w:color="auto"/>
        <w:right w:val="none" w:sz="0" w:space="0" w:color="auto"/>
      </w:divBdr>
    </w:div>
    <w:div w:id="1362323651">
      <w:bodyDiv w:val="1"/>
      <w:marLeft w:val="0"/>
      <w:marRight w:val="0"/>
      <w:marTop w:val="0"/>
      <w:marBottom w:val="0"/>
      <w:divBdr>
        <w:top w:val="none" w:sz="0" w:space="0" w:color="auto"/>
        <w:left w:val="none" w:sz="0" w:space="0" w:color="auto"/>
        <w:bottom w:val="none" w:sz="0" w:space="0" w:color="auto"/>
        <w:right w:val="none" w:sz="0" w:space="0" w:color="auto"/>
      </w:divBdr>
    </w:div>
    <w:div w:id="1934237681">
      <w:bodyDiv w:val="1"/>
      <w:marLeft w:val="0"/>
      <w:marRight w:val="0"/>
      <w:marTop w:val="0"/>
      <w:marBottom w:val="0"/>
      <w:divBdr>
        <w:top w:val="none" w:sz="0" w:space="0" w:color="auto"/>
        <w:left w:val="none" w:sz="0" w:space="0" w:color="auto"/>
        <w:bottom w:val="none" w:sz="0" w:space="0" w:color="auto"/>
        <w:right w:val="none" w:sz="0" w:space="0" w:color="auto"/>
      </w:divBdr>
    </w:div>
    <w:div w:id="2099132129">
      <w:bodyDiv w:val="1"/>
      <w:marLeft w:val="0"/>
      <w:marRight w:val="0"/>
      <w:marTop w:val="0"/>
      <w:marBottom w:val="0"/>
      <w:divBdr>
        <w:top w:val="none" w:sz="0" w:space="0" w:color="auto"/>
        <w:left w:val="none" w:sz="0" w:space="0" w:color="auto"/>
        <w:bottom w:val="none" w:sz="0" w:space="0" w:color="auto"/>
        <w:right w:val="none" w:sz="0" w:space="0" w:color="auto"/>
      </w:divBdr>
    </w:div>
    <w:div w:id="210352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fushao</dc:creator>
  <cp:keywords/>
  <dc:description/>
  <cp:lastModifiedBy>刘丹</cp:lastModifiedBy>
  <cp:revision>14</cp:revision>
  <dcterms:created xsi:type="dcterms:W3CDTF">2024-01-23T07:57:00Z</dcterms:created>
  <dcterms:modified xsi:type="dcterms:W3CDTF">2025-08-29T01:01:00Z</dcterms:modified>
</cp:coreProperties>
</file>